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910" w14:textId="377B4E25" w:rsidR="000A3B94" w:rsidRDefault="000A3B94">
      <w:pPr>
        <w:pStyle w:val="BodyText"/>
        <w:ind w:left="100"/>
        <w:rPr>
          <w:rFonts w:ascii="Times New Roman"/>
          <w:sz w:val="20"/>
        </w:rPr>
      </w:pPr>
    </w:p>
    <w:p w14:paraId="0712E9C6" w14:textId="77777777" w:rsidR="000A3B94" w:rsidRDefault="00000000" w:rsidP="002F0A1C">
      <w:pPr>
        <w:pStyle w:val="Title"/>
        <w:ind w:left="0"/>
        <w:rPr>
          <w:color w:val="00536C"/>
          <w:spacing w:val="-2"/>
        </w:rPr>
      </w:pPr>
      <w:r>
        <w:rPr>
          <w:color w:val="00536C"/>
        </w:rPr>
        <w:t>Policy</w:t>
      </w:r>
      <w:r>
        <w:rPr>
          <w:color w:val="00536C"/>
          <w:spacing w:val="-7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procedure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on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risk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assessment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 xml:space="preserve">hazard </w:t>
      </w:r>
      <w:r>
        <w:rPr>
          <w:color w:val="00536C"/>
          <w:spacing w:val="-2"/>
        </w:rPr>
        <w:t>Identification</w:t>
      </w:r>
    </w:p>
    <w:p w14:paraId="717B4840" w14:textId="77777777" w:rsidR="002F0A1C" w:rsidRDefault="002F0A1C">
      <w:pPr>
        <w:pStyle w:val="Heading1"/>
        <w:ind w:left="132"/>
        <w:rPr>
          <w:color w:val="00536C"/>
        </w:rPr>
      </w:pPr>
    </w:p>
    <w:p w14:paraId="7B9F04ED" w14:textId="55FD4CE1" w:rsidR="000A3B94" w:rsidRDefault="00000000">
      <w:pPr>
        <w:pStyle w:val="Heading1"/>
        <w:ind w:left="132"/>
      </w:pPr>
      <w:r>
        <w:rPr>
          <w:color w:val="00536C"/>
        </w:rPr>
        <w:t>Policy</w:t>
      </w:r>
      <w:r>
        <w:rPr>
          <w:color w:val="00536C"/>
          <w:spacing w:val="-4"/>
        </w:rPr>
        <w:t xml:space="preserve"> </w:t>
      </w:r>
      <w:r>
        <w:rPr>
          <w:color w:val="00536C"/>
          <w:spacing w:val="-2"/>
        </w:rPr>
        <w:t>statement</w:t>
      </w:r>
    </w:p>
    <w:p w14:paraId="1E8CFA8D" w14:textId="77777777" w:rsidR="000A3B94" w:rsidRDefault="000A3B94">
      <w:pPr>
        <w:pStyle w:val="BodyText"/>
        <w:spacing w:before="2"/>
        <w:rPr>
          <w:sz w:val="28"/>
        </w:rPr>
      </w:pPr>
    </w:p>
    <w:p w14:paraId="2174AFD8" w14:textId="77777777" w:rsidR="000A3B94" w:rsidRDefault="00000000">
      <w:pPr>
        <w:pStyle w:val="BodyText"/>
        <w:ind w:left="132" w:right="103"/>
      </w:pP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includes risk assessments which are central to a self-regulated safety management system.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 ensures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makes sound economic sense.</w:t>
      </w:r>
    </w:p>
    <w:p w14:paraId="148AA2ED" w14:textId="77777777" w:rsidR="000A3B94" w:rsidRDefault="000A3B94">
      <w:pPr>
        <w:pStyle w:val="BodyText"/>
      </w:pPr>
    </w:p>
    <w:p w14:paraId="25990D14" w14:textId="77777777" w:rsidR="000A3B94" w:rsidRDefault="00000000">
      <w:pPr>
        <w:pStyle w:val="BodyText"/>
        <w:ind w:left="132" w:right="103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implements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 of employees and visitors. Those involved in the risk assessment process will receive appropriate training.</w:t>
      </w:r>
    </w:p>
    <w:p w14:paraId="7B978DD5" w14:textId="77777777" w:rsidR="000A3B94" w:rsidRDefault="000A3B94">
      <w:pPr>
        <w:pStyle w:val="BodyText"/>
        <w:spacing w:before="55"/>
      </w:pPr>
    </w:p>
    <w:p w14:paraId="00290EDB" w14:textId="77777777" w:rsidR="000A3B94" w:rsidRDefault="00000000">
      <w:pPr>
        <w:pStyle w:val="BodyText"/>
        <w:ind w:left="116" w:right="246"/>
      </w:pPr>
      <w:r>
        <w:t>This policy does not take president over the policy and procedures present 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customer,</w:t>
      </w:r>
      <w:r>
        <w:rPr>
          <w:spacing w:val="-3"/>
        </w:rPr>
        <w:t xml:space="preserve"> </w:t>
      </w:r>
      <w:r>
        <w:t>client,</w:t>
      </w:r>
      <w:r>
        <w:rPr>
          <w:spacing w:val="-2"/>
        </w:rPr>
        <w:t xml:space="preserve"> </w:t>
      </w:r>
      <w:r>
        <w:t>supplier,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belonging to the Company may carry out work activities but works in conjunction with other policies.</w:t>
      </w:r>
    </w:p>
    <w:p w14:paraId="422B9F61" w14:textId="77777777" w:rsidR="000A3B94" w:rsidRDefault="000A3B94">
      <w:pPr>
        <w:pStyle w:val="BodyText"/>
        <w:spacing w:before="25"/>
      </w:pPr>
    </w:p>
    <w:p w14:paraId="1E8E3272" w14:textId="77777777" w:rsidR="000A3B94" w:rsidRDefault="00000000">
      <w:pPr>
        <w:ind w:left="116"/>
        <w:rPr>
          <w:b/>
          <w:sz w:val="28"/>
        </w:rPr>
      </w:pPr>
      <w:r>
        <w:rPr>
          <w:b/>
          <w:color w:val="00536C"/>
          <w:sz w:val="28"/>
        </w:rPr>
        <w:t>Arrangements</w:t>
      </w:r>
      <w:r>
        <w:rPr>
          <w:b/>
          <w:color w:val="00536C"/>
          <w:spacing w:val="-5"/>
          <w:sz w:val="28"/>
        </w:rPr>
        <w:t xml:space="preserve"> </w:t>
      </w:r>
      <w:r>
        <w:rPr>
          <w:b/>
          <w:color w:val="00536C"/>
          <w:sz w:val="28"/>
        </w:rPr>
        <w:t>for</w:t>
      </w:r>
      <w:r>
        <w:rPr>
          <w:b/>
          <w:color w:val="00536C"/>
          <w:spacing w:val="-7"/>
          <w:sz w:val="28"/>
        </w:rPr>
        <w:t xml:space="preserve"> </w:t>
      </w:r>
      <w:r>
        <w:rPr>
          <w:b/>
          <w:color w:val="00536C"/>
          <w:sz w:val="28"/>
        </w:rPr>
        <w:t>securing</w:t>
      </w:r>
      <w:r>
        <w:rPr>
          <w:b/>
          <w:color w:val="00536C"/>
          <w:spacing w:val="-5"/>
          <w:sz w:val="28"/>
        </w:rPr>
        <w:t xml:space="preserve"> </w:t>
      </w:r>
      <w:r>
        <w:rPr>
          <w:b/>
          <w:color w:val="00536C"/>
          <w:sz w:val="28"/>
        </w:rPr>
        <w:t>the</w:t>
      </w:r>
      <w:r>
        <w:rPr>
          <w:b/>
          <w:color w:val="00536C"/>
          <w:spacing w:val="-4"/>
          <w:sz w:val="28"/>
        </w:rPr>
        <w:t xml:space="preserve"> </w:t>
      </w:r>
      <w:r>
        <w:rPr>
          <w:b/>
          <w:color w:val="00536C"/>
          <w:sz w:val="28"/>
        </w:rPr>
        <w:t>health</w:t>
      </w:r>
      <w:r>
        <w:rPr>
          <w:b/>
          <w:color w:val="00536C"/>
          <w:spacing w:val="-3"/>
          <w:sz w:val="28"/>
        </w:rPr>
        <w:t xml:space="preserve"> </w:t>
      </w:r>
      <w:r>
        <w:rPr>
          <w:b/>
          <w:color w:val="00536C"/>
          <w:sz w:val="28"/>
        </w:rPr>
        <w:t>and</w:t>
      </w:r>
      <w:r>
        <w:rPr>
          <w:b/>
          <w:color w:val="00536C"/>
          <w:spacing w:val="-4"/>
          <w:sz w:val="28"/>
        </w:rPr>
        <w:t xml:space="preserve"> </w:t>
      </w:r>
      <w:r>
        <w:rPr>
          <w:b/>
          <w:color w:val="00536C"/>
          <w:sz w:val="28"/>
        </w:rPr>
        <w:t>safety</w:t>
      </w:r>
      <w:r>
        <w:rPr>
          <w:b/>
          <w:color w:val="00536C"/>
          <w:spacing w:val="-6"/>
          <w:sz w:val="28"/>
        </w:rPr>
        <w:t xml:space="preserve"> </w:t>
      </w:r>
      <w:r>
        <w:rPr>
          <w:b/>
          <w:color w:val="00536C"/>
          <w:sz w:val="28"/>
        </w:rPr>
        <w:t>of</w:t>
      </w:r>
      <w:r>
        <w:rPr>
          <w:b/>
          <w:color w:val="00536C"/>
          <w:spacing w:val="-5"/>
          <w:sz w:val="28"/>
        </w:rPr>
        <w:t xml:space="preserve"> </w:t>
      </w:r>
      <w:r>
        <w:rPr>
          <w:b/>
          <w:color w:val="00536C"/>
          <w:spacing w:val="-2"/>
          <w:sz w:val="28"/>
        </w:rPr>
        <w:t>workers</w:t>
      </w:r>
    </w:p>
    <w:p w14:paraId="5031F7FC" w14:textId="77777777" w:rsidR="000A3B94" w:rsidRDefault="00000000">
      <w:pPr>
        <w:pStyle w:val="Heading1"/>
        <w:spacing w:before="343"/>
      </w:pPr>
      <w:r>
        <w:rPr>
          <w:color w:val="00536C"/>
        </w:rPr>
        <w:t>Elimination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2"/>
        </w:rPr>
        <w:t>hazards</w:t>
      </w:r>
    </w:p>
    <w:p w14:paraId="28035DB5" w14:textId="77777777" w:rsidR="000A3B94" w:rsidRDefault="00000000">
      <w:pPr>
        <w:pStyle w:val="BodyText"/>
        <w:spacing w:before="2"/>
        <w:ind w:left="116"/>
      </w:pPr>
      <w:r>
        <w:t>The Company will ensure all hazards will</w:t>
      </w:r>
      <w:r>
        <w:rPr>
          <w:spacing w:val="-1"/>
        </w:rPr>
        <w:t xml:space="preserve"> </w:t>
      </w:r>
      <w:r>
        <w:t>be eliminated, so far as is reasonably practicable. If this is not possible, the remaining risks will be either avoided or reduced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follow the principles of prevention and aim to combat risks at source.</w:t>
      </w:r>
    </w:p>
    <w:p w14:paraId="242EB675" w14:textId="77777777" w:rsidR="000A3B94" w:rsidRDefault="00000000">
      <w:pPr>
        <w:pStyle w:val="Heading1"/>
        <w:spacing w:before="292"/>
      </w:pPr>
      <w:r>
        <w:rPr>
          <w:color w:val="00536C"/>
        </w:rPr>
        <w:t>Assessment</w:t>
      </w:r>
      <w:r>
        <w:rPr>
          <w:color w:val="00536C"/>
          <w:spacing w:val="-3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4"/>
        </w:rPr>
        <w:t>risk</w:t>
      </w:r>
    </w:p>
    <w:p w14:paraId="2F1A67D8" w14:textId="77777777" w:rsidR="000A3B94" w:rsidRDefault="00000000">
      <w:pPr>
        <w:pStyle w:val="BodyText"/>
        <w:spacing w:before="2"/>
        <w:ind w:left="116"/>
      </w:pPr>
      <w:r>
        <w:t>If</w:t>
      </w:r>
      <w:r>
        <w:rPr>
          <w:spacing w:val="-4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eliminated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avoided,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carried out by competent persons assigned. The following factors will be considered during the assessment.</w:t>
      </w:r>
    </w:p>
    <w:p w14:paraId="230E8BEF" w14:textId="77777777" w:rsidR="000A3B94" w:rsidRDefault="000A3B94">
      <w:pPr>
        <w:pStyle w:val="BodyText"/>
      </w:pPr>
    </w:p>
    <w:p w14:paraId="001B07BA" w14:textId="77777777" w:rsidR="000A3B94" w:rsidRDefault="00000000">
      <w:pPr>
        <w:pStyle w:val="Heading2"/>
        <w:spacing w:line="318" w:lineRule="exact"/>
      </w:pPr>
      <w:r>
        <w:rPr>
          <w:color w:val="00536C"/>
          <w:spacing w:val="-2"/>
        </w:rPr>
        <w:t>Likelihood</w:t>
      </w:r>
    </w:p>
    <w:p w14:paraId="28040B04" w14:textId="77777777" w:rsidR="000A3B94" w:rsidRDefault="00000000">
      <w:pPr>
        <w:pStyle w:val="BodyText"/>
        <w:ind w:left="116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remote,</w:t>
      </w:r>
      <w:r>
        <w:rPr>
          <w:spacing w:val="-3"/>
        </w:rPr>
        <w:t xml:space="preserve"> </w:t>
      </w:r>
      <w:r>
        <w:t>possible, an even chance, probable or almost certain will be considered.</w:t>
      </w:r>
    </w:p>
    <w:p w14:paraId="3E2764E2" w14:textId="77777777" w:rsidR="000A3B94" w:rsidRDefault="00000000">
      <w:pPr>
        <w:pStyle w:val="Heading2"/>
        <w:spacing w:before="294"/>
      </w:pPr>
      <w:r>
        <w:rPr>
          <w:color w:val="00536C"/>
          <w:spacing w:val="-2"/>
        </w:rPr>
        <w:t>Severity</w:t>
      </w:r>
    </w:p>
    <w:p w14:paraId="0855FE75" w14:textId="77777777" w:rsidR="000A3B94" w:rsidRDefault="00000000">
      <w:pPr>
        <w:pStyle w:val="BodyText"/>
        <w:spacing w:before="2"/>
        <w:ind w:left="116"/>
      </w:pPr>
      <w:r>
        <w:t>Consideration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t>is likely to result in:</w:t>
      </w:r>
    </w:p>
    <w:p w14:paraId="660F8580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94" w:lineRule="exact"/>
        <w:ind w:left="836"/>
        <w:rPr>
          <w:sz w:val="24"/>
        </w:rPr>
      </w:pPr>
      <w:r>
        <w:rPr>
          <w:sz w:val="24"/>
        </w:rPr>
        <w:t>insignificant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injury</w:t>
      </w:r>
    </w:p>
    <w:p w14:paraId="7C8165C6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before="1" w:line="294" w:lineRule="exact"/>
        <w:ind w:left="836"/>
        <w:rPr>
          <w:sz w:val="24"/>
        </w:rPr>
      </w:pPr>
      <w:r>
        <w:rPr>
          <w:sz w:val="24"/>
        </w:rPr>
        <w:t>first-aid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B2A5AD0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94" w:lineRule="exact"/>
        <w:ind w:left="836"/>
        <w:rPr>
          <w:sz w:val="24"/>
        </w:rPr>
      </w:pP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from work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72EA9708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before="1"/>
        <w:ind w:left="83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major </w:t>
      </w:r>
      <w:r>
        <w:rPr>
          <w:spacing w:val="-2"/>
          <w:sz w:val="24"/>
        </w:rPr>
        <w:t>injury</w:t>
      </w:r>
    </w:p>
    <w:p w14:paraId="2CB0F3F6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94" w:lineRule="exact"/>
        <w:ind w:left="836"/>
        <w:rPr>
          <w:sz w:val="24"/>
        </w:rPr>
      </w:pPr>
      <w:r>
        <w:rPr>
          <w:spacing w:val="-2"/>
          <w:sz w:val="24"/>
        </w:rPr>
        <w:t>death</w:t>
      </w:r>
    </w:p>
    <w:p w14:paraId="1B8BE721" w14:textId="77777777" w:rsidR="000A3B94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94" w:lineRule="exact"/>
        <w:ind w:left="836"/>
        <w:rPr>
          <w:sz w:val="24"/>
        </w:rPr>
      </w:pP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injury,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disability.</w:t>
      </w:r>
    </w:p>
    <w:p w14:paraId="612EB0C2" w14:textId="77777777" w:rsidR="000A3B94" w:rsidRDefault="000A3B94">
      <w:pPr>
        <w:spacing w:line="294" w:lineRule="exact"/>
        <w:rPr>
          <w:sz w:val="24"/>
        </w:rPr>
        <w:sectPr w:rsidR="000A3B94" w:rsidSect="00FC257E">
          <w:headerReference w:type="default" r:id="rId7"/>
          <w:footerReference w:type="default" r:id="rId8"/>
          <w:type w:val="continuous"/>
          <w:pgSz w:w="11910" w:h="16840"/>
          <w:pgMar w:top="1000" w:right="1360" w:bottom="720" w:left="1300" w:header="0" w:footer="525" w:gutter="0"/>
          <w:pgNumType w:start="1"/>
          <w:cols w:space="720"/>
        </w:sectPr>
      </w:pPr>
    </w:p>
    <w:p w14:paraId="573FDF29" w14:textId="49D80191" w:rsidR="000A3B94" w:rsidRDefault="000A3B94">
      <w:pPr>
        <w:pStyle w:val="BodyText"/>
        <w:ind w:left="210"/>
        <w:rPr>
          <w:sz w:val="20"/>
        </w:rPr>
      </w:pPr>
    </w:p>
    <w:p w14:paraId="1F88DB4E" w14:textId="77777777" w:rsidR="002F0A1C" w:rsidRDefault="002F0A1C">
      <w:pPr>
        <w:pStyle w:val="BodyText"/>
        <w:ind w:left="101" w:right="417"/>
      </w:pPr>
    </w:p>
    <w:p w14:paraId="4EA2B8E3" w14:textId="218FAA66" w:rsidR="000A3B94" w:rsidRDefault="00000000">
      <w:pPr>
        <w:pStyle w:val="BodyText"/>
        <w:ind w:left="101" w:right="417"/>
      </w:pPr>
      <w:r>
        <w:t>Reference will be made to accident book records, Reporting of Injuries, Diseases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Dangerous</w:t>
      </w:r>
      <w:r>
        <w:rPr>
          <w:spacing w:val="-5"/>
        </w:rPr>
        <w:t xml:space="preserve"> </w:t>
      </w:r>
      <w:r>
        <w:t>Occurrences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forms,</w:t>
      </w:r>
      <w:r>
        <w:rPr>
          <w:spacing w:val="-4"/>
        </w:rPr>
        <w:t xml:space="preserve"> </w:t>
      </w:r>
      <w:r>
        <w:t>sickness</w:t>
      </w:r>
      <w:r>
        <w:rPr>
          <w:spacing w:val="-5"/>
        </w:rPr>
        <w:t xml:space="preserve"> </w:t>
      </w:r>
      <w:r>
        <w:t>and ill-health records, first-aid records and incident (near miss) records when reaching this decision.</w:t>
      </w:r>
    </w:p>
    <w:p w14:paraId="539BBBD9" w14:textId="77777777" w:rsidR="000A3B94" w:rsidRDefault="00000000">
      <w:pPr>
        <w:pStyle w:val="Heading2"/>
        <w:spacing w:before="293"/>
        <w:ind w:left="101"/>
      </w:pPr>
      <w:r>
        <w:rPr>
          <w:color w:val="00536C"/>
        </w:rPr>
        <w:t>Those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at</w:t>
      </w:r>
      <w:r>
        <w:rPr>
          <w:color w:val="00536C"/>
          <w:spacing w:val="-5"/>
        </w:rPr>
        <w:t xml:space="preserve"> </w:t>
      </w:r>
      <w:r>
        <w:rPr>
          <w:color w:val="00536C"/>
          <w:spacing w:val="-4"/>
        </w:rPr>
        <w:t>Risk</w:t>
      </w:r>
    </w:p>
    <w:p w14:paraId="18825671" w14:textId="77777777" w:rsidR="000A3B94" w:rsidRDefault="00000000">
      <w:pPr>
        <w:pStyle w:val="BodyText"/>
        <w:spacing w:before="3"/>
        <w:ind w:left="101" w:right="246"/>
      </w:pPr>
      <w:r>
        <w:t>Individuals or groups at risk due to the hazard will be considered. This will include</w:t>
      </w:r>
      <w:r>
        <w:rPr>
          <w:spacing w:val="-4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self-employed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persons.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vulnerable persons, e.g. young people, pregnant women, nursing mothers, those with disabilities, lone workers and those working out-of-hours or at remote locations are likely to be exposed, additional consideration will be given.</w:t>
      </w:r>
    </w:p>
    <w:p w14:paraId="5B3AE206" w14:textId="77777777" w:rsidR="000A3B94" w:rsidRDefault="00000000">
      <w:pPr>
        <w:pStyle w:val="Heading1"/>
        <w:spacing w:before="292"/>
        <w:ind w:left="101"/>
      </w:pPr>
      <w:r>
        <w:rPr>
          <w:color w:val="00536C"/>
        </w:rPr>
        <w:t>Line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manager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2"/>
        </w:rPr>
        <w:t>duties</w:t>
      </w:r>
    </w:p>
    <w:p w14:paraId="7CFDEA20" w14:textId="77777777" w:rsidR="000A3B94" w:rsidRDefault="00000000">
      <w:pPr>
        <w:pStyle w:val="BodyText"/>
        <w:spacing w:before="2"/>
        <w:ind w:left="101"/>
      </w:pPr>
      <w:r>
        <w:t>Line</w:t>
      </w:r>
      <w:r>
        <w:rPr>
          <w:spacing w:val="-2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2"/>
        </w:rPr>
        <w:t>ensure:</w:t>
      </w:r>
    </w:p>
    <w:p w14:paraId="340BC7AF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40"/>
        <w:rPr>
          <w:sz w:val="24"/>
        </w:rPr>
      </w:pP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kept</w:t>
      </w:r>
    </w:p>
    <w:p w14:paraId="42F85A5E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602"/>
        <w:rPr>
          <w:sz w:val="24"/>
        </w:rPr>
      </w:pP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are implemented and followed</w:t>
      </w:r>
    </w:p>
    <w:p w14:paraId="4CAFA12A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793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with necessary training</w:t>
      </w:r>
    </w:p>
    <w:p w14:paraId="08C69A02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4" w:lineRule="exac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injuries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assessments</w:t>
      </w:r>
    </w:p>
    <w:p w14:paraId="460EF8B9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4" w:lineRule="exact"/>
        <w:rPr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adhere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47689B50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4" w:lineRule="exact"/>
        <w:rPr>
          <w:sz w:val="24"/>
        </w:rPr>
      </w:pP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reviewed</w:t>
      </w:r>
    </w:p>
    <w:p w14:paraId="131B1831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305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subjected to appropriate health surveillance</w:t>
      </w:r>
    </w:p>
    <w:p w14:paraId="117BD842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2084"/>
        <w:rPr>
          <w:sz w:val="24"/>
        </w:rPr>
      </w:pP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made,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necessary,</w:t>
      </w:r>
      <w:r>
        <w:rPr>
          <w:spacing w:val="-5"/>
          <w:sz w:val="24"/>
        </w:rPr>
        <w:t xml:space="preserve"> </w:t>
      </w:r>
      <w:r>
        <w:rPr>
          <w:sz w:val="24"/>
        </w:rPr>
        <w:t>for vulnerable persons.</w:t>
      </w:r>
    </w:p>
    <w:p w14:paraId="57242841" w14:textId="77777777" w:rsidR="000A3B94" w:rsidRDefault="000A3B94">
      <w:pPr>
        <w:pStyle w:val="BodyText"/>
        <w:spacing w:before="179"/>
      </w:pPr>
    </w:p>
    <w:p w14:paraId="21291C02" w14:textId="77777777" w:rsidR="000A3B94" w:rsidRDefault="00000000">
      <w:pPr>
        <w:pStyle w:val="Heading1"/>
        <w:ind w:left="140"/>
      </w:pPr>
      <w:r>
        <w:rPr>
          <w:color w:val="00536C"/>
        </w:rPr>
        <w:t>Employee</w:t>
      </w:r>
      <w:r>
        <w:rPr>
          <w:color w:val="00536C"/>
          <w:spacing w:val="-2"/>
        </w:rPr>
        <w:t xml:space="preserve"> duties</w:t>
      </w:r>
    </w:p>
    <w:p w14:paraId="41243CC3" w14:textId="77777777" w:rsidR="000A3B94" w:rsidRDefault="00000000">
      <w:pPr>
        <w:pStyle w:val="BodyText"/>
        <w:spacing w:before="1"/>
        <w:ind w:left="140"/>
      </w:pPr>
      <w:r>
        <w:t>Employees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ensure:</w:t>
      </w:r>
    </w:p>
    <w:p w14:paraId="263BDBFC" w14:textId="77777777" w:rsidR="000A3B94" w:rsidRDefault="000A3B94">
      <w:pPr>
        <w:pStyle w:val="BodyText"/>
      </w:pPr>
    </w:p>
    <w:p w14:paraId="61730F89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405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confidence)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 which may put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at greater risk when carrying out work activities</w:t>
      </w:r>
    </w:p>
    <w:p w14:paraId="1627F56E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4" w:lineRule="exact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training</w:t>
      </w:r>
    </w:p>
    <w:p w14:paraId="15FF3DB4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187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carrying</w:t>
      </w:r>
      <w:r>
        <w:rPr>
          <w:spacing w:val="-3"/>
          <w:sz w:val="24"/>
        </w:rPr>
        <w:t xml:space="preserve"> </w:t>
      </w:r>
      <w:r>
        <w:rPr>
          <w:sz w:val="24"/>
        </w:rPr>
        <w:t>out work activities</w:t>
      </w:r>
    </w:p>
    <w:p w14:paraId="7BEED377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609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machinery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 and training</w:t>
      </w:r>
    </w:p>
    <w:p w14:paraId="14337B76" w14:textId="77777777" w:rsidR="000A3B94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442"/>
        <w:rPr>
          <w:sz w:val="24"/>
        </w:rPr>
      </w:pPr>
      <w:r>
        <w:rPr>
          <w:sz w:val="24"/>
        </w:rPr>
        <w:t>any problems relating to their work activities are reported to a 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person,</w:t>
      </w:r>
      <w:r>
        <w:rPr>
          <w:spacing w:val="-5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shortcomings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believe</w:t>
      </w:r>
      <w:r>
        <w:rPr>
          <w:spacing w:val="-5"/>
          <w:sz w:val="24"/>
        </w:rPr>
        <w:t xml:space="preserve"> </w:t>
      </w:r>
      <w:r>
        <w:rPr>
          <w:sz w:val="24"/>
        </w:rPr>
        <w:t>exist</w:t>
      </w:r>
      <w:r>
        <w:rPr>
          <w:spacing w:val="-2"/>
          <w:sz w:val="24"/>
        </w:rPr>
        <w:t xml:space="preserve"> </w:t>
      </w:r>
      <w:r>
        <w:rPr>
          <w:sz w:val="24"/>
        </w:rPr>
        <w:t>in the arrangements made to protect them.</w:t>
      </w:r>
    </w:p>
    <w:p w14:paraId="161421D4" w14:textId="77777777" w:rsidR="000A3B94" w:rsidRDefault="000A3B94">
      <w:pPr>
        <w:rPr>
          <w:sz w:val="24"/>
        </w:rPr>
        <w:sectPr w:rsidR="000A3B94" w:rsidSect="00FC257E">
          <w:footerReference w:type="default" r:id="rId9"/>
          <w:pgSz w:w="11910" w:h="16840"/>
          <w:pgMar w:top="880" w:right="1360" w:bottom="1280" w:left="1300" w:header="0" w:footer="1093" w:gutter="0"/>
          <w:cols w:space="720"/>
        </w:sectPr>
      </w:pPr>
    </w:p>
    <w:p w14:paraId="1D629231" w14:textId="7EC0EDD7" w:rsidR="000A3B94" w:rsidRDefault="000A3B94">
      <w:pPr>
        <w:pStyle w:val="BodyText"/>
        <w:ind w:left="242"/>
        <w:rPr>
          <w:sz w:val="20"/>
        </w:rPr>
      </w:pPr>
    </w:p>
    <w:p w14:paraId="698F22E9" w14:textId="77777777" w:rsidR="000A3B94" w:rsidRDefault="000A3B94">
      <w:pPr>
        <w:pStyle w:val="BodyText"/>
        <w:spacing w:before="160"/>
        <w:rPr>
          <w:sz w:val="28"/>
        </w:rPr>
      </w:pPr>
    </w:p>
    <w:p w14:paraId="333B3EEE" w14:textId="77777777" w:rsidR="000A3B94" w:rsidRDefault="00000000">
      <w:pPr>
        <w:pStyle w:val="Heading1"/>
        <w:spacing w:before="1"/>
        <w:ind w:left="172"/>
      </w:pPr>
      <w:r>
        <w:rPr>
          <w:color w:val="00536C"/>
        </w:rPr>
        <w:t>Information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5"/>
        </w:rPr>
        <w:t xml:space="preserve"> </w:t>
      </w:r>
      <w:r>
        <w:rPr>
          <w:color w:val="00536C"/>
          <w:spacing w:val="-2"/>
        </w:rPr>
        <w:t>training</w:t>
      </w:r>
    </w:p>
    <w:p w14:paraId="02E9F4BA" w14:textId="77777777" w:rsidR="000A3B94" w:rsidRDefault="00000000">
      <w:pPr>
        <w:pStyle w:val="BodyText"/>
        <w:spacing w:before="6"/>
        <w:ind w:left="172"/>
      </w:pPr>
      <w:r>
        <w:t>Suitable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 involved in the risk assessment process.</w:t>
      </w:r>
    </w:p>
    <w:p w14:paraId="645E22E3" w14:textId="77777777" w:rsidR="000A3B94" w:rsidRDefault="00000000">
      <w:pPr>
        <w:pStyle w:val="BodyText"/>
        <w:spacing w:before="292"/>
        <w:ind w:left="172"/>
      </w:pPr>
      <w:r>
        <w:t>Any specific information, instruction and training needs identified will be provided.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 refresher training will be provided at reasonable intervals.</w:t>
      </w:r>
    </w:p>
    <w:p w14:paraId="0A6D5BD3" w14:textId="77777777" w:rsidR="000A3B94" w:rsidRDefault="000A3B94">
      <w:pPr>
        <w:pStyle w:val="BodyText"/>
      </w:pPr>
    </w:p>
    <w:p w14:paraId="206873B6" w14:textId="77777777" w:rsidR="000A3B94" w:rsidRDefault="00000000">
      <w:pPr>
        <w:pStyle w:val="Heading1"/>
        <w:ind w:left="172"/>
      </w:pPr>
      <w:r>
        <w:rPr>
          <w:color w:val="00536C"/>
          <w:spacing w:val="-2"/>
        </w:rPr>
        <w:t>Responsibility</w:t>
      </w:r>
    </w:p>
    <w:p w14:paraId="622BE096" w14:textId="77777777" w:rsidR="000A3B94" w:rsidRDefault="000A3B94">
      <w:pPr>
        <w:pStyle w:val="BodyText"/>
        <w:rPr>
          <w:sz w:val="28"/>
        </w:rPr>
      </w:pPr>
    </w:p>
    <w:p w14:paraId="4853C1AB" w14:textId="77777777" w:rsidR="000A3B94" w:rsidRDefault="000A3B94">
      <w:pPr>
        <w:pStyle w:val="BodyText"/>
        <w:spacing w:before="198"/>
        <w:rPr>
          <w:sz w:val="28"/>
        </w:rPr>
      </w:pPr>
    </w:p>
    <w:p w14:paraId="50399B88" w14:textId="6052076A" w:rsidR="000A3B94" w:rsidRDefault="00000000">
      <w:pPr>
        <w:pStyle w:val="BodyText"/>
        <w:ind w:left="172"/>
      </w:pP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 of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14:paraId="6C8ED3A3" w14:textId="77777777" w:rsidR="002F0A1C" w:rsidRDefault="002F0A1C" w:rsidP="002F0A1C">
      <w:pPr>
        <w:pStyle w:val="BodyText"/>
        <w:spacing w:before="282" w:line="705" w:lineRule="auto"/>
        <w:ind w:left="172" w:right="8274"/>
        <w:rPr>
          <w:spacing w:val="-2"/>
        </w:rPr>
      </w:pPr>
    </w:p>
    <w:p w14:paraId="29E3A16D" w14:textId="646E0A52" w:rsidR="002F0A1C" w:rsidRDefault="00000000" w:rsidP="002F0A1C">
      <w:pPr>
        <w:pStyle w:val="BodyText"/>
        <w:spacing w:before="282" w:line="705" w:lineRule="auto"/>
        <w:ind w:left="172" w:right="8274"/>
        <w:rPr>
          <w:spacing w:val="-2"/>
        </w:rPr>
      </w:pPr>
      <w:r>
        <w:rPr>
          <w:spacing w:val="-2"/>
        </w:rPr>
        <w:t xml:space="preserve">Signed </w:t>
      </w:r>
    </w:p>
    <w:p w14:paraId="4D108526" w14:textId="2543821F" w:rsidR="000A3B94" w:rsidRDefault="00000000">
      <w:pPr>
        <w:pStyle w:val="BodyText"/>
        <w:spacing w:before="282" w:line="705" w:lineRule="auto"/>
        <w:ind w:left="172" w:right="8274"/>
      </w:pPr>
      <w:r>
        <w:rPr>
          <w:spacing w:val="-4"/>
        </w:rPr>
        <w:t>Date</w:t>
      </w:r>
    </w:p>
    <w:p w14:paraId="0DD0ED5B" w14:textId="77777777" w:rsidR="000A3B94" w:rsidRDefault="00000000">
      <w:pPr>
        <w:pStyle w:val="BodyText"/>
        <w:spacing w:line="292" w:lineRule="exact"/>
        <w:ind w:left="172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(recommend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years)</w:t>
      </w:r>
    </w:p>
    <w:sectPr w:rsidR="000A3B94">
      <w:pgSz w:w="11910" w:h="16840"/>
      <w:pgMar w:top="1020" w:right="1360" w:bottom="1280" w:left="1300" w:header="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BB1A" w14:textId="77777777" w:rsidR="00FC257E" w:rsidRDefault="00FC257E">
      <w:r>
        <w:separator/>
      </w:r>
    </w:p>
  </w:endnote>
  <w:endnote w:type="continuationSeparator" w:id="0">
    <w:p w14:paraId="509E63E7" w14:textId="77777777" w:rsidR="00FC257E" w:rsidRDefault="00F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7D3" w14:textId="77777777" w:rsidR="000A3B9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36B86A31" wp14:editId="5BCEABFF">
              <wp:simplePos x="0" y="0"/>
              <wp:positionH relativeFrom="page">
                <wp:posOffset>4230916</wp:posOffset>
              </wp:positionH>
              <wp:positionV relativeFrom="page">
                <wp:posOffset>10219573</wp:posOffset>
              </wp:positionV>
              <wp:extent cx="2424430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2E920" w14:textId="77777777" w:rsidR="000A3B94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86A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15pt;margin-top:804.7pt;width:190.9pt;height:21.5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KQ9CwOEA&#10;AAAOAQAADwAAAGRycy9kb3ducmV2LnhtbEyPwU7DMAyG70i8Q+RJ3FiysUVb13SaEJyQEF05cExb&#10;r43WOKXJtvL2pCc42v+n35/T/Wg7dsXBG0cKFnMBDKlytaFGwWfx+rgB5oOmWneOUMEPethn93ep&#10;Tmp3oxyvx9CwWEI+0QraEPqEc1+1aLWfux4pZic3WB3iODS8HvQtltuOL4WQ3GpD8UKre3xusTof&#10;L1bB4YvyF/P9Xn7kp9wUxVbQmzwr9TAbDztgAcfwB8OkH9Uhi06lu1DtWadASvkU0RhIsV0BmxCx&#10;2iyAldNuvVwDz1L+/43sFwAA//8DAFBLAQItABQABgAIAAAAIQC2gziS/gAAAOEBAAATAAAAAAAA&#10;AAAAAAAAAAAAAABbQ29udGVudF9UeXBlc10ueG1sUEsBAi0AFAAGAAgAAAAhADj9If/WAAAAlAEA&#10;AAsAAAAAAAAAAAAAAAAALwEAAF9yZWxzLy5yZWxzUEsBAi0AFAAGAAgAAAAhAOdMgOGUAQAAGwMA&#10;AA4AAAAAAAAAAAAAAAAALgIAAGRycy9lMm9Eb2MueG1sUEsBAi0AFAAGAAgAAAAhACkPQsDhAAAA&#10;DgEAAA8AAAAAAAAAAAAAAAAA7gMAAGRycy9kb3ducmV2LnhtbFBLBQYAAAAABAAEAPMAAAD8BAAA&#10;AAA=&#10;" filled="f" stroked="f">
              <v:textbox inset="0,0,0,0">
                <w:txbxContent>
                  <w:p w14:paraId="0D52E920" w14:textId="77777777" w:rsidR="000A3B94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151A" w14:textId="77777777" w:rsidR="000A3B9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2A93971" wp14:editId="510D7BCB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E0B61" w14:textId="77777777" w:rsidR="000A3B94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3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33.55pt;margin-top:776.3pt;width:190.9pt;height:21.5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ZmAEAACIDAAAOAAAAZHJzL2Uyb0RvYy54bWysUsGO0zAQvSPxD5bvNN1sWVZR0xWwAiGt&#10;AGnhA1zHbixij5lxm/TvGbtpi+CGuNjjmfHze2+8fpj8IA4GyUFo5c1iKYUJGjoXdq38/u3Dq3sp&#10;KKnQqQGCaeXRkHzYvHyxHmNjauhh6AwKBgnUjLGVfUqxqSrSvfGKFhBN4KIF9CrxEXdVh2pkdD9U&#10;9XJ5V42AXUTQhoizj6ei3BR8a41OX6wlk8TQSuaWyopl3ea12qxVs0MVe6dnGuofWHjlAj96gXpU&#10;SYk9ur+gvNMIBDYtNPgKrHXaFA2s5mb5h5rnXkVTtLA5FC820f+D1Z8Pz/ErijS9g4kHWERQfAL9&#10;g9ibaozUzD3ZU2qIu7PQyaLPO0sQfJG9PV78NFMSmpP1ql6tbrmkuVa/ub27f50Nr663I1L6aMCL&#10;HLQSeV6FgTo8UTq1nltmMqf3M5M0bSfhukyaO3NmC92RtYw8zlbSz71CI8XwKbBfefbnAM/B9hxg&#10;Gt5D+SFZUoC3+wTWFQJX3JkAD6JImD9NnvTv59J1/dqbXwAAAP//AwBQSwMEFAAGAAgAAAAhAAP4&#10;oL/iAAAADgEAAA8AAABkcnMvZG93bnJldi54bWxMj7FOwzAQhnck3sG6SmzUbkXcJo1TVQgmJEQa&#10;BkYndhOr8TnEbhveHmeC8e7/9N93+X6yPbnq0RuHAlZLBkRj45TBVsBn9fq4BeKDRCV7h1rAj/aw&#10;L+7vcpkpd8NSX4+hJbEEfSYFdCEMGaW+6bSVfukGjTE7udHKEMexpWqUt1hue7pmjFMrDcYLnRz0&#10;c6eb8/FiBRy+sHwx3+/1R3kqTVWlDN/4WYiHxXTYAQl6Cn8wzPpRHYroVLsLKk96AZxvVhGNQZKs&#10;OZAZYU/bFEg979JkA7TI6f83il8AAAD//wMAUEsBAi0AFAAGAAgAAAAhALaDOJL+AAAA4QEAABMA&#10;AAAAAAAAAAAAAAAAAAAAAFtDb250ZW50X1R5cGVzXS54bWxQSwECLQAUAAYACAAAACEAOP0h/9YA&#10;AACUAQAACwAAAAAAAAAAAAAAAAAvAQAAX3JlbHMvLnJlbHNQSwECLQAUAAYACAAAACEAKU7cGZgB&#10;AAAiAwAADgAAAAAAAAAAAAAAAAAuAgAAZHJzL2Uyb0RvYy54bWxQSwECLQAUAAYACAAAACEAA/ig&#10;v+IAAAAOAQAADwAAAAAAAAAAAAAAAADyAwAAZHJzL2Rvd25yZXYueG1sUEsFBgAAAAAEAAQA8wAA&#10;AAEFAAAAAA==&#10;" filled="f" stroked="f">
              <v:textbox inset="0,0,0,0">
                <w:txbxContent>
                  <w:p w14:paraId="0C5E0B61" w14:textId="77777777" w:rsidR="000A3B94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761E" w14:textId="77777777" w:rsidR="00FC257E" w:rsidRDefault="00FC257E">
      <w:r>
        <w:separator/>
      </w:r>
    </w:p>
  </w:footnote>
  <w:footnote w:type="continuationSeparator" w:id="0">
    <w:p w14:paraId="6615396D" w14:textId="77777777" w:rsidR="00FC257E" w:rsidRDefault="00FC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9976" w14:textId="77777777" w:rsidR="002F0A1C" w:rsidRDefault="002F0A1C">
    <w:pPr>
      <w:pStyle w:val="Header"/>
    </w:pPr>
  </w:p>
  <w:p w14:paraId="59AE0FB1" w14:textId="77777777" w:rsidR="002F0A1C" w:rsidRDefault="002F0A1C">
    <w:pPr>
      <w:pStyle w:val="Header"/>
    </w:pPr>
  </w:p>
  <w:p w14:paraId="3808AF26" w14:textId="2C4B23ED" w:rsidR="002F0A1C" w:rsidRDefault="002F0A1C">
    <w:pPr>
      <w:pStyle w:val="Header"/>
    </w:pPr>
    <w:r>
      <w:rPr>
        <w:noProof/>
        <w:sz w:val="20"/>
      </w:rPr>
      <w:drawing>
        <wp:inline distT="0" distB="0" distL="0" distR="0" wp14:anchorId="554DACA9" wp14:editId="1FE5A437">
          <wp:extent cx="2030090" cy="419861"/>
          <wp:effectExtent l="0" t="0" r="0" b="0"/>
          <wp:docPr id="4" name="Image 4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090" cy="41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3AC"/>
    <w:multiLevelType w:val="hybridMultilevel"/>
    <w:tmpl w:val="23E2E298"/>
    <w:lvl w:ilvl="0" w:tplc="7462312A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6E844B4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5321EA0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4D88B77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B67C3E8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AF0011A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1EA3C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42F068C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05F85860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108082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B94"/>
    <w:rsid w:val="000A3B94"/>
    <w:rsid w:val="002F0A1C"/>
    <w:rsid w:val="009F1C67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F343"/>
  <w15:docId w15:val="{C177A825-5EA4-4949-A756-2E1822E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0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F0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1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2024-03-09T18:04:00Z</dcterms:created>
  <dcterms:modified xsi:type="dcterms:W3CDTF">2024-03-09T20:45:00Z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